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t xml:space="preserve">SCHEDULE-B: GROSS PROFITS COMPUTATION</w:t>
      </w:r>
    </w:p>
    <w:p>
      <w:pPr>
        <w:spacing w:after="200"/>
        <w:jc w:val="center"/>
      </w:pPr>
      <w:r>
        <w:t xml:space="preserve">[See rule 23]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5%"/>
            <w:vAlign w:val="center"/>
          </w:tcPr>
          <w:p>
            <w:r>
              <w:t xml:space="preserve">Gross Receipts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Less: Excise Duty / Tax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Net Receipts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Add: Opening W.I.P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Add: Opening Finished Goods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Less: Closing W.I.P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Less: Closing Finished Goods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Cost of Production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Depreciation (if excluded)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GROSS PROFITS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</w:tbl>
    <w:p>
      <w:pPr>
        <w:spacing w:after="100"/>
      </w:pPr>
    </w:p>
    <w:p>
      <w:pPr>
        <w:spacing w:before="200"/>
      </w:pPr>
      <w:r>
        <w:t xml:space="preserve">Signature: ___________________     Date: 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2026-08-28T06:41:36.843Z</dcterms:created>
  <dcterms:modified xsi:type="dcterms:W3CDTF">2026-08-28T06:41:36.843Z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